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19"/>
    <w:p>
      <w:pPr>
        <w:pStyle w:val="Heading1"/>
      </w:pPr>
      <w:r>
        <w:t xml:space="preserve">Homiletics Analysis: 2 Kings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19 is the theological and narrative climax of the Assyrian crisis that began in chapter 18. When Hezekiah receives Sennacherib’s blasphemous letter threatening Jerusalem, he brings it physically into the temple and spreads it before the LORD — a gesture of extraordinary faith that converts political crisis into a prayer encounter. Isaiah the prophet responds with two oracles: the first (vv. 6–7) a brief assurance that Sennacherib will hear a rumor and return home; the second (vv. 20–34) an extended, multi-part oracle responding directly to Hezekiah’s prayer. The oracle includes a taunt against Assyria (vv. 21–28), a sign to Hezekiah (vv. 29–31), and a direct promise protecting Jerusalem (vv. 32–34). The chapter closes with two decisive acts of divine judgment: the Angel of the LORD strikes 185,000 Assyrian soldiers in the night (v. 35), and Sennacherib is assassinated by his own sons in the temple of his god Nisroch (vv. 36–37). The man who mocked the gods of the nations dies in the house of his own god, killed by his own flesh.</w:t>
      </w:r>
    </w:p>
    <w:p>
      <w:pPr>
        <w:pStyle w:val="BodyText"/>
      </w:pPr>
      <w:r>
        <w:rPr>
          <w:b/>
          <w:bCs/>
        </w:rPr>
        <w:t xml:space="preserve">This Text — Intent:</w:t>
      </w:r>
    </w:p>
    <w:p>
      <w:pPr>
        <w:pStyle w:val="BodyText"/>
      </w:pPr>
      <w:r>
        <w:t xml:space="preserve">God intends this chapter to produce deep, active, specific trust in Him as the living God who hears prayer, governs all the nations of the earth, and acts decisively to protect what belongs to Him — not because His people are impressive, but because His own name and covenant are at stake. The intended effect is not merely confidence in divine power in the abstract, but the practical posture of bringing impossible circumstances before the LORD in prayer, as Hezekiah does. The reader is meant to walk away not just believing God is sovereign but</w:t>
      </w:r>
      <w:r>
        <w:t xml:space="preserve"> </w:t>
      </w:r>
      <w:r>
        <w:rPr>
          <w:i/>
          <w:iCs/>
        </w:rPr>
        <w:t xml:space="preserve">practicing</w:t>
      </w:r>
      <w:r>
        <w:t xml:space="preserve"> </w:t>
      </w:r>
      <w:r>
        <w:t xml:space="preserve">that sovereignty through the discipline of prayer. The chapter also intends to produce a healthy contempt for every system of power, political or spiritual, that sets itself up against the living God — showing that such systems contain within themselves the seeds of their own destruction.</w:t>
      </w:r>
    </w:p>
    <w:p>
      <w:r>
        <w:pict>
          <v:rect style="width:0;height:1.5pt" o:hralign="center" o:hrstd="t" o:hr="t"/>
        </w:pict>
      </w:r>
    </w:p>
    <w:p>
      <w:pPr>
        <w:pStyle w:val="FirstParagraph"/>
      </w:pPr>
      <w:r>
        <w:rPr>
          <w:b/>
          <w:bCs/>
        </w:rPr>
        <w:t xml:space="preserve">Subject Sentence:</w:t>
      </w:r>
      <w:r>
        <w:t xml:space="preserve"> </w:t>
      </w:r>
      <w:r>
        <w:t xml:space="preserve">The living God hears Hezekiah’s prayer and destroys Assyria to vindicate His own name.</w:t>
      </w:r>
    </w:p>
    <w:p>
      <w:r>
        <w:pict>
          <v:rect style="width:0;height:1.5pt" o:hralign="center" o:hrstd="t" o:hr="t"/>
        </w:pict>
      </w:r>
    </w:p>
    <w:p>
      <w:pPr>
        <w:pStyle w:val="FirstParagraph"/>
      </w:pPr>
      <w:r>
        <w:rPr>
          <w:b/>
          <w:bCs/>
        </w:rPr>
        <w:t xml:space="preserve">Primary Claim:</w:t>
      </w:r>
      <w:r>
        <w:t xml:space="preserve"> </w:t>
      </w:r>
      <w:r>
        <w:t xml:space="preserve">When the people of God bring impossible threats before the LORD in prayer, they are not managing a crisis — they are giving God the occasion to display His absolute sovereignty over every power that has set itself against Him. This chapter calls God’s people to radical, specific, bold prayer in the face of overwhelming opposition, trusting that God acts not merely to help them but to vindicate His own great name.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Hezekiah’s prayer (vv. 14–19) — model prayer or unique event?</w:t>
      </w:r>
      <w:r>
        <w:t xml:space="preserve"> </w:t>
      </w:r>
      <w:r>
        <w:t xml:space="preserve">Some interpreters treat the Assyrian deliverance as so historically unique — a one-time miraculous event tied to the Davidic covenant and the specific eschatological significance of Jerusalem — that they resist drawing general prayer-posture applications from Hezekiah’s example. Dispensational interpreters in particular sometimes emphasize the typological/prophetic dimension of Jerusalem’s preservation (as an anticipation of the final deliverance of Israel) to the exclusion of applicational force. This reading must be</w:t>
      </w:r>
      <w:r>
        <w:t xml:space="preserve"> </w:t>
      </w:r>
      <w:r>
        <w:rPr>
          <w:i/>
          <w:iCs/>
        </w:rPr>
        <w:t xml:space="preserve">qualified</w:t>
      </w:r>
      <w:r>
        <w:t xml:space="preserve">. The text itself does not frame Hezekiah’s act of spreading the letter before the LORD as merely a historically contingent act — Isaiah’s oracle explicitly grounds the deliverance in Hezekiah’s prayer (</w:t>
      </w:r>
      <w:r>
        <w:t xml:space="preserve">“because you have prayed to me,”</w:t>
      </w:r>
      <w:r>
        <w:t xml:space="preserve"> </w:t>
      </w:r>
      <w:r>
        <w:t xml:space="preserve">v. 20), establishing the prayer-response pattern as the theological engine of the narrative. The typological and prophetic dimensions are real, but they are carried within a prayer narrative that is structurally paradigmatic.</w:t>
      </w:r>
    </w:p>
    <w:p>
      <w:pPr>
        <w:pStyle w:val="BodyText"/>
      </w:pPr>
      <w:r>
        <w:rPr>
          <w:b/>
          <w:bCs/>
        </w:rPr>
        <w:t xml:space="preserve">The theological meaning of the 185,000 (v. 35) — miracle or providential event?</w:t>
      </w:r>
      <w:r>
        <w:t xml:space="preserve"> </w:t>
      </w:r>
      <w:r>
        <w:t xml:space="preserve">Some interpreters (following Herodotus’ account of mice eating bowstrings and the historical plausibility of plague) attempt to naturalize the event. This is a genuine hermeneutical question — the text says</w:t>
      </w:r>
      <w:r>
        <w:t xml:space="preserve"> </w:t>
      </w:r>
      <w:r>
        <w:t xml:space="preserve">“the angel of the LORD went out and struck down 185,000 in the camp of the Assyrians.”</w:t>
      </w:r>
      <w:r>
        <w:t xml:space="preserve"> </w:t>
      </w:r>
      <w:r>
        <w:t xml:space="preserve">The Reformed reading is to take the text at face value: this is direct divine intervention, the same Angel of the LORD who appears throughout the Old Testament as the agent of God’s direct action. Attempts to naturalize this event represent the same epistemological temptation Sennacherib embodied — measuring divine action by what is humanly accountable.</w:t>
      </w:r>
      <w:r>
        <w:t xml:space="preserve"> </w:t>
      </w:r>
      <w:r>
        <w:rPr>
          <w:i/>
          <w:iCs/>
        </w:rPr>
        <w:t xml:space="preserve">Refute</w:t>
      </w:r>
      <w:r>
        <w:t xml:space="preserve"> </w:t>
      </w:r>
      <w:r>
        <w:t xml:space="preserve">the naturalistic reading: the text’s entire narrative logic depends on the supernatural character of the deliverance; reducing it to providential plague removes the specific claim the text is making.</w:t>
      </w:r>
    </w:p>
    <w:p>
      <w:pPr>
        <w:pStyle w:val="BodyText"/>
      </w:pPr>
      <w:r>
        <w:rPr>
          <w:b/>
          <w:bCs/>
        </w:rPr>
        <w:t xml:space="preserve">Sennacherib’s death (vv. 36–37) — taunt-fulfillment or appendix?</w:t>
      </w:r>
      <w:r>
        <w:t xml:space="preserve"> </w:t>
      </w:r>
      <w:r>
        <w:t xml:space="preserve">Some preachers treat vv. 36–37 as a postscript or historical note and do not integrate it into the passage’s theological claim. This misses the profound theological irony the text is constructing: Sennacherib boasted that no god had delivered any nation from his hand; he is killed in the house of his own god by his own sons. The death is not a footnote — it is the final, most concentrated statement of the chapter’s Primary Claim. God vindicates His name precisely on the ground Sennacherib chose, in the place Sennacherib considered sacred, at the hands of those closest to him. This is not narrated neutrally; it is narrated with theological precision. Preachers should</w:t>
      </w:r>
      <w:r>
        <w:t xml:space="preserve"> </w:t>
      </w:r>
      <w:r>
        <w:rPr>
          <w:i/>
          <w:iCs/>
        </w:rPr>
        <w:t xml:space="preserve">acknowledge</w:t>
      </w:r>
      <w:r>
        <w:t xml:space="preserve"> </w:t>
      </w:r>
      <w:r>
        <w:t xml:space="preserve">the historical detail (this is confirmed by Assyrian records) while insisting the text is making a theological claim, not merely recording a historical fact.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46:1–11</w:t>
      </w:r>
      <w:r>
        <w:t xml:space="preserve"> </w:t>
      </w:r>
      <w:r>
        <w:t xml:space="preserve">— The LORD is a refuge and strength; He breaks the bow and makes wars to cease;</w:t>
      </w:r>
      <w:r>
        <w:t xml:space="preserve"> </w:t>
      </w:r>
      <w:r>
        <w:t xml:space="preserve">“the LORD of hosts is with us, the God of Jacob is our fortress.”</w:t>
      </w:r>
      <w:r>
        <w:t xml:space="preserve"> </w:t>
      </w:r>
      <w:r>
        <w:t xml:space="preserve">Psalm 46 appears to reflect the Assyrian crisis directly and provides the lyrical, worshipful distillation of what 2 Kings 19 narrates.</w:t>
      </w:r>
    </w:p>
    <w:p>
      <w:pPr>
        <w:numPr>
          <w:ilvl w:val="0"/>
          <w:numId w:val="1001"/>
        </w:numPr>
      </w:pPr>
      <w:r>
        <w:rPr>
          <w:b/>
          <w:bCs/>
        </w:rPr>
        <w:t xml:space="preserve">Isaiah 37</w:t>
      </w:r>
      <w:r>
        <w:t xml:space="preserve"> </w:t>
      </w:r>
      <w:r>
        <w:t xml:space="preserve">— The near-verbatim parallel (2 Kings 19 = Isaiah 37) establishes that the narrative was considered canonical testimony from two directions — historical and prophetic. Isaiah frames the deliverance as the signature act of the Holy One of Israel against Assyrian pride (cf. Isaiah 10:5–34 for the extended theological treatment of Assyria as God’s instrument under divine judgment).</w:t>
      </w:r>
    </w:p>
    <w:p>
      <w:pPr>
        <w:numPr>
          <w:ilvl w:val="0"/>
          <w:numId w:val="1001"/>
        </w:numPr>
      </w:pPr>
      <w:r>
        <w:rPr>
          <w:b/>
          <w:bCs/>
        </w:rPr>
        <w:t xml:space="preserve">Daniel 4:34–35</w:t>
      </w:r>
      <w:r>
        <w:t xml:space="preserve"> </w:t>
      </w:r>
      <w:r>
        <w:t xml:space="preserve">— Nebuchadnezzar’s doxology after his humiliation:</w:t>
      </w:r>
      <w:r>
        <w:t xml:space="preserve"> </w:t>
      </w:r>
      <w:r>
        <w:t xml:space="preserve">“He does according to His will among the host of heaven and among the inhabitants of the earth; and none can stay His hand.”</w:t>
      </w:r>
      <w:r>
        <w:t xml:space="preserve"> </w:t>
      </w:r>
      <w:r>
        <w:t xml:space="preserve">The same theology — every empire is subject to the living God — stated from the lips of a humbled king. Canonical bookend to Sennacherib’s unrepentant pride.</w:t>
      </w:r>
    </w:p>
    <w:p>
      <w:pPr>
        <w:numPr>
          <w:ilvl w:val="0"/>
          <w:numId w:val="1001"/>
        </w:numPr>
      </w:pPr>
      <w:r>
        <w:rPr>
          <w:b/>
          <w:bCs/>
        </w:rPr>
        <w:t xml:space="preserve">Revelation 19:11–16</w:t>
      </w:r>
      <w:r>
        <w:t xml:space="preserve"> </w:t>
      </w:r>
      <w:r>
        <w:t xml:space="preserve">— The rider on the white horse who judges and makes war — the ultimate fulfillment of the divine warrior motif. What the Angel of the LORD does to 185,000 in a single night anticipates the final, decisive intervention of the Lord against every power set against His people and His name.</w:t>
      </w:r>
    </w:p>
    <w:p>
      <w:pPr>
        <w:numPr>
          <w:ilvl w:val="0"/>
          <w:numId w:val="1001"/>
        </w:numPr>
      </w:pPr>
      <w:r>
        <w:rPr>
          <w:b/>
          <w:bCs/>
        </w:rPr>
        <w:t xml:space="preserve">James 5:16–18</w:t>
      </w:r>
      <w:r>
        <w:t xml:space="preserve"> </w:t>
      </w:r>
      <w:r>
        <w:t xml:space="preserve">—</w:t>
      </w:r>
      <w:r>
        <w:t xml:space="preserve"> </w:t>
      </w:r>
      <w:r>
        <w:t xml:space="preserve">“The prayer of a righteous person has great power as it is working.”</w:t>
      </w:r>
      <w:r>
        <w:t xml:space="preserve"> </w:t>
      </w:r>
      <w:r>
        <w:t xml:space="preserve">James cites Elijah; he could as easily have cited Hezekiah. The New Testament grounds bold prayer in the same theology of a living God who responds to His people’s specific, faith-filled intercession.</w:t>
      </w:r>
    </w:p>
    <w:p>
      <w:r>
        <w:pict>
          <v:rect style="width:0;height:1.5pt" o:hralign="center" o:hrstd="t" o:hr="t"/>
        </w:pict>
      </w:r>
    </w:p>
    <w:p>
      <w:pPr>
        <w:pStyle w:val="FirstParagraph"/>
      </w:pPr>
      <w:r>
        <w:rPr>
          <w:b/>
          <w:bCs/>
        </w:rPr>
        <w:t xml:space="preserve">Aim:</w:t>
      </w:r>
      <w:r>
        <w:t xml:space="preserve"> </w:t>
      </w:r>
      <w:r>
        <w:t xml:space="preserve">To call God’s people away from crisis-management and toward crisis-prayer — bringing every impossible opposition directly before the LORD with specific boldness, trusting that God acts to vindicate His own name.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Hezekiah tears his clothes, covers himself in sackcloth, enters the temple, and sends elders and senior priests to Isaiah</w:t>
            </w:r>
          </w:p>
        </w:tc>
        <w:tc>
          <w:tcPr/>
          <w:p>
            <w:pPr>
              <w:pStyle w:val="Compact"/>
            </w:pPr>
            <w:r>
              <w:t xml:space="preserve">Grief + immediate recourse to prayer and the prophet — crisis met with worship, not merely strategy</w:t>
            </w:r>
          </w:p>
        </w:tc>
      </w:tr>
      <w:tr>
        <w:tc>
          <w:tcPr/>
          <w:p>
            <w:pPr>
              <w:pStyle w:val="Compact"/>
            </w:pPr>
            <w:r>
              <w:t xml:space="preserve">3–4</w:t>
            </w:r>
          </w:p>
        </w:tc>
        <w:tc>
          <w:tcPr/>
          <w:p>
            <w:pPr>
              <w:pStyle w:val="Compact"/>
            </w:pPr>
            <w:r>
              <w:t xml:space="preserve">The messengers describe the crisis to Isaiah: a day of distress, rebuke, and disgrace; children have come to the point of birth with no strength to deliver; perhaps the LORD will hear Rabshakeh’s words and rebuke him</w:t>
            </w:r>
          </w:p>
        </w:tc>
        <w:tc>
          <w:tcPr/>
          <w:p>
            <w:pPr>
              <w:pStyle w:val="Compact"/>
            </w:pPr>
            <w:r>
              <w:t xml:space="preserve">“Perhaps the LORD will hear”</w:t>
            </w:r>
            <w:r>
              <w:t xml:space="preserve"> </w:t>
            </w:r>
            <w:r>
              <w:t xml:space="preserve">— faith under pressure; the language of birth-crisis captures national extremity</w:t>
            </w:r>
          </w:p>
        </w:tc>
      </w:tr>
      <w:tr>
        <w:tc>
          <w:tcPr/>
          <w:p>
            <w:pPr>
              <w:pStyle w:val="Compact"/>
            </w:pPr>
            <w:r>
              <w:t xml:space="preserve">5–7</w:t>
            </w:r>
          </w:p>
        </w:tc>
        <w:tc>
          <w:tcPr/>
          <w:p>
            <w:pPr>
              <w:pStyle w:val="Compact"/>
            </w:pPr>
            <w:r>
              <w:t xml:space="preserve">Isaiah’s first oracle:</w:t>
            </w:r>
            <w:r>
              <w:t xml:space="preserve"> </w:t>
            </w:r>
            <w:r>
              <w:t xml:space="preserve">“Do not be afraid.”</w:t>
            </w:r>
            <w:r>
              <w:t xml:space="preserve"> </w:t>
            </w:r>
            <w:r>
              <w:t xml:space="preserve">Sennacherib will hear a rumor and return to his land, where he will fall by the sword</w:t>
            </w:r>
          </w:p>
        </w:tc>
        <w:tc>
          <w:tcPr/>
          <w:p>
            <w:pPr>
              <w:pStyle w:val="Compact"/>
            </w:pPr>
            <w:r>
              <w:t xml:space="preserve">The divine response is immediate; the word of assurance precedes the prayer of Hezekiah — God is already at work</w:t>
            </w:r>
          </w:p>
        </w:tc>
      </w:tr>
      <w:tr>
        <w:tc>
          <w:tcPr/>
          <w:p>
            <w:pPr>
              <w:pStyle w:val="Compact"/>
            </w:pPr>
            <w:r>
              <w:t xml:space="preserve">8–9</w:t>
            </w:r>
          </w:p>
        </w:tc>
        <w:tc>
          <w:tcPr/>
          <w:p>
            <w:pPr>
              <w:pStyle w:val="Compact"/>
            </w:pPr>
            <w:r>
              <w:t xml:space="preserve">Sennacherib hears a report about Tirhakah (Cushite king) coming to fight against him; he sends messengers to Hezekiah again with a letter</w:t>
            </w:r>
          </w:p>
        </w:tc>
        <w:tc>
          <w:tcPr/>
          <w:p>
            <w:pPr>
              <w:pStyle w:val="Compact"/>
            </w:pPr>
            <w:r>
              <w:t xml:space="preserve">The threat escalates — Sennacherib is not retreating yet; the pressure intensifies before the answer comes</w:t>
            </w:r>
          </w:p>
        </w:tc>
      </w:tr>
      <w:tr>
        <w:tc>
          <w:tcPr/>
          <w:p>
            <w:pPr>
              <w:pStyle w:val="Compact"/>
            </w:pPr>
            <w:r>
              <w:t xml:space="preserve">10–13</w:t>
            </w:r>
          </w:p>
        </w:tc>
        <w:tc>
          <w:tcPr/>
          <w:p>
            <w:pPr>
              <w:pStyle w:val="Compact"/>
            </w:pPr>
            <w:r>
              <w:t xml:space="preserve">Sennacherib’s letter: do not let your God deceive you; look what we have done to every other nation and their gods — Hamath, Arpad, Sepharvaim, Hena, Ivvah</w:t>
            </w:r>
          </w:p>
        </w:tc>
        <w:tc>
          <w:tcPr/>
          <w:p>
            <w:pPr>
              <w:pStyle w:val="Compact"/>
            </w:pPr>
            <w:r>
              <w:t xml:space="preserve">The letter is a direct theological challenge: is the LORD just another regional deity? This is the question the rest of the chapter answers</w:t>
            </w:r>
          </w:p>
        </w:tc>
      </w:tr>
      <w:tr>
        <w:tc>
          <w:tcPr/>
          <w:p>
            <w:pPr>
              <w:pStyle w:val="Compact"/>
            </w:pPr>
            <w:r>
              <w:t xml:space="preserve">14</w:t>
            </w:r>
          </w:p>
        </w:tc>
        <w:tc>
          <w:tcPr/>
          <w:p>
            <w:pPr>
              <w:pStyle w:val="Compact"/>
            </w:pPr>
            <w:r>
              <w:t xml:space="preserve">Hezekiah receives the letter, reads it, and goes up to the house of the LORD and spreads it before the LORD</w:t>
            </w:r>
          </w:p>
        </w:tc>
        <w:tc>
          <w:tcPr/>
          <w:p>
            <w:pPr>
              <w:pStyle w:val="Compact"/>
            </w:pPr>
            <w:r>
              <w:t xml:space="preserve">The most vivid act of faith in the Old Testament prayer literature — a literal, physical, specific presentation of the threat to God</w:t>
            </w:r>
          </w:p>
        </w:tc>
      </w:tr>
      <w:tr>
        <w:tc>
          <w:tcPr/>
          <w:p>
            <w:pPr>
              <w:pStyle w:val="Compact"/>
            </w:pPr>
            <w:r>
              <w:t xml:space="preserve">15–19</w:t>
            </w:r>
          </w:p>
        </w:tc>
        <w:tc>
          <w:tcPr/>
          <w:p>
            <w:pPr>
              <w:pStyle w:val="Compact"/>
            </w:pPr>
            <w:r>
              <w:t xml:space="preserve">Hezekiah’s prayer: O LORD, God of Israel, enthroned above the cherubim, you alone are God of all the kingdoms of the earth; Assyria has destroyed many nations and their gods (but they were not gods); now, O LORD, save us, that all the kingdoms of the earth may know that you alone are the LORD</w:t>
            </w:r>
          </w:p>
        </w:tc>
        <w:tc>
          <w:tcPr/>
          <w:p>
            <w:pPr>
              <w:pStyle w:val="Compact"/>
            </w:pPr>
            <w:r>
              <w:t xml:space="preserve">The prayer is theological, not merely desperate: (1) God’s unique sovereignty over all nations; (2) the gods were not gods; (3) the explicit motive — that</w:t>
            </w:r>
            <w:r>
              <w:t xml:space="preserve"> </w:t>
            </w:r>
            <w:r>
              <w:rPr>
                <w:i/>
                <w:iCs/>
              </w:rPr>
              <w:t xml:space="preserve">all</w:t>
            </w:r>
            <w:r>
              <w:t xml:space="preserve"> </w:t>
            </w:r>
            <w:r>
              <w:t xml:space="preserve">nations may know the LORD is God</w:t>
            </w:r>
          </w:p>
        </w:tc>
      </w:tr>
      <w:tr>
        <w:tc>
          <w:tcPr/>
          <w:p>
            <w:pPr>
              <w:pStyle w:val="Compact"/>
            </w:pPr>
            <w:r>
              <w:t xml:space="preserve">20</w:t>
            </w:r>
          </w:p>
        </w:tc>
        <w:tc>
          <w:tcPr/>
          <w:p>
            <w:pPr>
              <w:pStyle w:val="Compact"/>
            </w:pPr>
            <w:r>
              <w:t xml:space="preserve">Isaiah sends word:</w:t>
            </w:r>
            <w:r>
              <w:t xml:space="preserve"> </w:t>
            </w:r>
            <w:r>
              <w:t xml:space="preserve">“your prayer to me against Sennacherib I have heard”</w:t>
            </w:r>
          </w:p>
        </w:tc>
        <w:tc>
          <w:tcPr/>
          <w:p>
            <w:pPr>
              <w:pStyle w:val="Compact"/>
            </w:pPr>
            <w:r>
              <w:t xml:space="preserve">The direct, explicit divine acknowledgment that prayer worked — this is the hinge verse of the chapter</w:t>
            </w:r>
          </w:p>
        </w:tc>
      </w:tr>
      <w:tr>
        <w:tc>
          <w:tcPr/>
          <w:p>
            <w:pPr>
              <w:pStyle w:val="Compact"/>
            </w:pPr>
            <w:r>
              <w:t xml:space="preserve">21–28</w:t>
            </w:r>
          </w:p>
        </w:tc>
        <w:tc>
          <w:tcPr/>
          <w:p>
            <w:pPr>
              <w:pStyle w:val="Compact"/>
            </w:pPr>
            <w:r>
              <w:t xml:space="preserve">The taunt against Sennacherib: you have mocked and blasphemed the Holy One of Israel; you have boasted of your strength — but I determined your path; I know your sitting down, your going out, and your coming in; I will put my hook in your nose and turn you back</w:t>
            </w:r>
          </w:p>
        </w:tc>
        <w:tc>
          <w:tcPr/>
          <w:p>
            <w:pPr>
              <w:pStyle w:val="Compact"/>
            </w:pPr>
            <w:r>
              <w:t xml:space="preserve">God is not surprised or threatened; every move Sennacherib made was within God’s sovereign knowledge and decree; the taunt inverts Sennacherib’s boast with devastating precision</w:t>
            </w:r>
          </w:p>
        </w:tc>
      </w:tr>
      <w:tr>
        <w:tc>
          <w:tcPr/>
          <w:p>
            <w:pPr>
              <w:pStyle w:val="Compact"/>
            </w:pPr>
            <w:r>
              <w:t xml:space="preserve">29–31</w:t>
            </w:r>
          </w:p>
        </w:tc>
        <w:tc>
          <w:tcPr/>
          <w:p>
            <w:pPr>
              <w:pStyle w:val="Compact"/>
            </w:pPr>
            <w:r>
              <w:t xml:space="preserve">The sign to Hezekiah: this year eat what grows by itself; next year the same; in the third year sow and reap — the surviving remnant of the house of Judah shall again take root downward and bear fruit upward</w:t>
            </w:r>
          </w:p>
        </w:tc>
        <w:tc>
          <w:tcPr/>
          <w:p>
            <w:pPr>
              <w:pStyle w:val="Compact"/>
            </w:pPr>
            <w:r>
              <w:t xml:space="preserve">Agricultural sign of covenant restoration; the remnant theology is alive — destruction does not mean termination for God’s covenant people</w:t>
            </w:r>
          </w:p>
        </w:tc>
      </w:tr>
      <w:tr>
        <w:tc>
          <w:tcPr/>
          <w:p>
            <w:pPr>
              <w:pStyle w:val="Compact"/>
            </w:pPr>
            <w:r>
              <w:t xml:space="preserve">32–34</w:t>
            </w:r>
          </w:p>
        </w:tc>
        <w:tc>
          <w:tcPr/>
          <w:p>
            <w:pPr>
              <w:pStyle w:val="Compact"/>
            </w:pPr>
            <w:r>
              <w:t xml:space="preserve">The direct promise: Sennacherib will not shoot an arrow into Jerusalem, not come before it with a shield, not build a siege mound; the LORD will defend this city for His own sake and for the sake of David His servant</w:t>
            </w:r>
          </w:p>
        </w:tc>
        <w:tc>
          <w:tcPr/>
          <w:p>
            <w:pPr>
              <w:pStyle w:val="Compact"/>
            </w:pPr>
            <w:r>
              <w:t xml:space="preserve">Two grounds for protection: God’s own name and the Davidic covenant — neither is about Judah’s merit</w:t>
            </w:r>
          </w:p>
        </w:tc>
      </w:tr>
      <w:tr>
        <w:tc>
          <w:tcPr/>
          <w:p>
            <w:pPr>
              <w:pStyle w:val="Compact"/>
            </w:pPr>
            <w:r>
              <w:t xml:space="preserve">35</w:t>
            </w:r>
          </w:p>
        </w:tc>
        <w:tc>
          <w:tcPr/>
          <w:p>
            <w:pPr>
              <w:pStyle w:val="Compact"/>
            </w:pPr>
            <w:r>
              <w:t xml:space="preserve">The Angel of the LORD strikes 185,000 Assyrian soldiers in the night; when the survivors arose in the morning, behold, these were all dead bodies</w:t>
            </w:r>
          </w:p>
        </w:tc>
        <w:tc>
          <w:tcPr/>
          <w:p>
            <w:pPr>
              <w:pStyle w:val="Compact"/>
            </w:pPr>
            <w:r>
              <w:t xml:space="preserve">The brevity is as powerful as the event — one sentence, one night, one angel, 185,000 dead</w:t>
            </w:r>
          </w:p>
        </w:tc>
      </w:tr>
      <w:tr>
        <w:tc>
          <w:tcPr/>
          <w:p>
            <w:pPr>
              <w:pStyle w:val="Compact"/>
            </w:pPr>
            <w:r>
              <w:t xml:space="preserve">36–37</w:t>
            </w:r>
          </w:p>
        </w:tc>
        <w:tc>
          <w:tcPr/>
          <w:p>
            <w:pPr>
              <w:pStyle w:val="Compact"/>
            </w:pPr>
            <w:r>
              <w:t xml:space="preserve">Sennacherib breaks camp and returns to Nineveh; while worshiping in the house of Nisroch his god, his sons Adrammelech and Sharezer strike him down with the sword</w:t>
            </w:r>
          </w:p>
        </w:tc>
        <w:tc>
          <w:tcPr/>
          <w:p>
            <w:pPr>
              <w:pStyle w:val="Compact"/>
            </w:pPr>
            <w:r>
              <w:t xml:space="preserve">Irony: he who mocked the gods dies in the house of his own god; he who conquered nations is killed by his own sons; God’s taunt (vv. 21–28) is executed precisely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Crisis Brought Before God — Hezekiah’s First Response and Isaiah’s First Oracle</w:t>
            </w:r>
          </w:p>
        </w:tc>
      </w:tr>
      <w:tr>
        <w:tc>
          <w:tcPr/>
          <w:p>
            <w:pPr>
              <w:pStyle w:val="Compact"/>
            </w:pPr>
            <w:r>
              <w:t xml:space="preserve">2</w:t>
            </w:r>
          </w:p>
        </w:tc>
        <w:tc>
          <w:tcPr/>
          <w:p>
            <w:pPr>
              <w:pStyle w:val="Compact"/>
            </w:pPr>
            <w:r>
              <w:t xml:space="preserve">8–13</w:t>
            </w:r>
          </w:p>
        </w:tc>
        <w:tc>
          <w:tcPr/>
          <w:p>
            <w:pPr>
              <w:pStyle w:val="Compact"/>
            </w:pPr>
            <w:r>
              <w:t xml:space="preserve">The Threat Intensified — Sennacherib’s Letter and Direct Theological Challenge</w:t>
            </w:r>
          </w:p>
        </w:tc>
      </w:tr>
      <w:tr>
        <w:tc>
          <w:tcPr/>
          <w:p>
            <w:pPr>
              <w:pStyle w:val="Compact"/>
            </w:pPr>
            <w:r>
              <w:t xml:space="preserve">3</w:t>
            </w:r>
          </w:p>
        </w:tc>
        <w:tc>
          <w:tcPr/>
          <w:p>
            <w:pPr>
              <w:pStyle w:val="Compact"/>
            </w:pPr>
            <w:r>
              <w:t xml:space="preserve">14–19</w:t>
            </w:r>
          </w:p>
        </w:tc>
        <w:tc>
          <w:tcPr/>
          <w:p>
            <w:pPr>
              <w:pStyle w:val="Compact"/>
            </w:pPr>
            <w:r>
              <w:t xml:space="preserve">The Prayer — Hezekiah Spreads the Letter Before the LORD</w:t>
            </w:r>
          </w:p>
        </w:tc>
      </w:tr>
      <w:tr>
        <w:tc>
          <w:tcPr/>
          <w:p>
            <w:pPr>
              <w:pStyle w:val="Compact"/>
            </w:pPr>
            <w:r>
              <w:t xml:space="preserve">4</w:t>
            </w:r>
          </w:p>
        </w:tc>
        <w:tc>
          <w:tcPr/>
          <w:p>
            <w:pPr>
              <w:pStyle w:val="Compact"/>
            </w:pPr>
            <w:r>
              <w:t xml:space="preserve">20–28</w:t>
            </w:r>
          </w:p>
        </w:tc>
        <w:tc>
          <w:tcPr/>
          <w:p>
            <w:pPr>
              <w:pStyle w:val="Compact"/>
            </w:pPr>
            <w:r>
              <w:t xml:space="preserve">God Answers — Isaiah’s Second Oracle and the Divine Taunt Against Assyria</w:t>
            </w:r>
          </w:p>
        </w:tc>
      </w:tr>
      <w:tr>
        <w:tc>
          <w:tcPr/>
          <w:p>
            <w:pPr>
              <w:pStyle w:val="Compact"/>
            </w:pPr>
            <w:r>
              <w:t xml:space="preserve">5</w:t>
            </w:r>
          </w:p>
        </w:tc>
        <w:tc>
          <w:tcPr/>
          <w:p>
            <w:pPr>
              <w:pStyle w:val="Compact"/>
            </w:pPr>
            <w:r>
              <w:t xml:space="preserve">29–34</w:t>
            </w:r>
          </w:p>
        </w:tc>
        <w:tc>
          <w:tcPr/>
          <w:p>
            <w:pPr>
              <w:pStyle w:val="Compact"/>
            </w:pPr>
            <w:r>
              <w:t xml:space="preserve">The Sign and the Promise — Covenant Restoration and Jerusalem’s Protection</w:t>
            </w:r>
          </w:p>
        </w:tc>
      </w:tr>
      <w:tr>
        <w:tc>
          <w:tcPr/>
          <w:p>
            <w:pPr>
              <w:pStyle w:val="Compact"/>
            </w:pPr>
            <w:r>
              <w:t xml:space="preserve">6</w:t>
            </w:r>
          </w:p>
        </w:tc>
        <w:tc>
          <w:tcPr/>
          <w:p>
            <w:pPr>
              <w:pStyle w:val="Compact"/>
            </w:pPr>
            <w:r>
              <w:t xml:space="preserve">35–37</w:t>
            </w:r>
          </w:p>
        </w:tc>
        <w:tc>
          <w:tcPr/>
          <w:p>
            <w:pPr>
              <w:pStyle w:val="Compact"/>
            </w:pPr>
            <w:r>
              <w:t xml:space="preserve">The Deliverance — The Angel Strikes and Sennacherib Falls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living God hears Hezekiah’s prayer and destroys Assyria to vindicate His own name.</w:t>
      </w:r>
    </w:p>
    <w:p>
      <w:pPr>
        <w:pStyle w:val="BodyText"/>
      </w:pPr>
      <w:r>
        <w:rPr>
          <w:b/>
          <w:bCs/>
        </w:rPr>
        <w:t xml:space="preserve">Primary Claim:</w:t>
      </w:r>
      <w:r>
        <w:t xml:space="preserve"> </w:t>
      </w:r>
      <w:r>
        <w:t xml:space="preserve">When the people of God bring impossible threats before the LORD in prayer, they are not managing a crisis — they are giving God the occasion to display His absolute sovereignty over every power that has set itself against Him. This chapter calls God’s people to radical, specific, bold prayer in the face of overwhelming opposition, trusting that God acts not merely to help them but to vindicate His own great name.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 prayer actually does.</w:t>
      </w:r>
      <w:r>
        <w:t xml:space="preserve"> </w:t>
      </w:r>
      <w:r>
        <w:t xml:space="preserve">Hezekiah’s act of spreading the letter before the LORD (v. 14) is not metaphorical — it is a physical, deliberate, theologically loaded act of presenting an impossible crisis to the living God. Most believers treat prayer as a final resort after strategies have failed. This passage calls for a fundamental reframe: prayer is not the last line of defense; it is the first act of faith that converts a human crisis into a divine opportunity. The specific, concrete, even literal character of Hezekiah’s prayer — naming the letter, reading it before God, appealing to God’s own honor — is a model for precision in prayer, not generality. The question this passage forces is: what letters have you not yet spread before the LORD?</w:t>
      </w:r>
    </w:p>
    <w:p>
      <w:pPr>
        <w:pStyle w:val="BodyText"/>
      </w:pPr>
      <w:r>
        <w:rPr>
          <w:b/>
          <w:bCs/>
        </w:rPr>
        <w:t xml:space="preserve">2. [Affections/Worship] — Feel the weight of who it is you are praying to.</w:t>
      </w:r>
      <w:r>
        <w:t xml:space="preserve"> </w:t>
      </w:r>
      <w:r>
        <w:t xml:space="preserve">Hezekiah’s prayer does not begin with the request — it begins with the doxology (v. 15):</w:t>
      </w:r>
      <w:r>
        <w:t xml:space="preserve"> </w:t>
      </w:r>
      <w:r>
        <w:t xml:space="preserve">“O LORD, God of Israel, enthroned above the cherubim, you alone are God of all the kingdoms of the earth; you have made heaven and earth.”</w:t>
      </w:r>
      <w:r>
        <w:t xml:space="preserve"> </w:t>
      </w:r>
      <w:r>
        <w:t xml:space="preserve">He does not come to God as an equal negotiating terms; he comes as a creature before the Creator who holds every kingdom in His hand. The affective problem with most prayer is not lack of effort but lack of theological weight — we do not feel the greatness of the One we are addressing. Let the vision of God that Hezekiah carries into the temple recalibrate the emotional register of your prayer life. You are not petitioning an official. You are approaching the throne of the One who made heaven and earth, before whom 185,000 soldiers are dispatched in a single night.</w:t>
      </w:r>
    </w:p>
    <w:p>
      <w:pPr>
        <w:pStyle w:val="BodyText"/>
      </w:pPr>
      <w:r>
        <w:rPr>
          <w:b/>
          <w:bCs/>
        </w:rPr>
        <w:t xml:space="preserve">3. [Mind/Belief] — Learn to distinguish the living God from all substitute powers.</w:t>
      </w:r>
      <w:r>
        <w:t xml:space="preserve"> </w:t>
      </w:r>
      <w:r>
        <w:t xml:space="preserve">Sennacherib’s fundamental error (vv. 10–13) is categorical: he treats the LORD as one regional deity among many, each capable of being defeated by sufficient military force. This is the error of every form of functional atheism — the assumption that power, strategy, money, technology, or political alignment are the variables that determine outcomes. Hezekiah’s prayer makes the counter-claim with precision:</w:t>
      </w:r>
      <w:r>
        <w:t xml:space="preserve"> </w:t>
      </w:r>
      <w:r>
        <w:t xml:space="preserve">“they were not gods, but the work of human hands”</w:t>
      </w:r>
      <w:r>
        <w:t xml:space="preserve"> </w:t>
      </w:r>
      <w:r>
        <w:t xml:space="preserve">(v. 18). Every idol is a human-made thing. The LORD alone is the living God. The diagnostic question for the believer is: in your crisis, what are you treating as functionally sovereign — your resources, your connections, your own capabilities? The idol does not have to be Nisroch; it may be your own plan. Sennacherib died in his temple. What temple are you trusting?</w:t>
      </w:r>
    </w:p>
    <w:p>
      <w:pPr>
        <w:pStyle w:val="BodyText"/>
      </w:pPr>
      <w:r>
        <w:rPr>
          <w:b/>
          <w:bCs/>
        </w:rPr>
        <w:t xml:space="preserve">4. [Will/Behavior] — Bring your specific, named threats to God in specific, named prayer.</w:t>
      </w:r>
      <w:r>
        <w:t xml:space="preserve"> </w:t>
      </w:r>
      <w:r>
        <w:t xml:space="preserve">The chapter models a particular</w:t>
      </w:r>
      <w:r>
        <w:t xml:space="preserve"> </w:t>
      </w:r>
      <w:r>
        <w:rPr>
          <w:i/>
          <w:iCs/>
        </w:rPr>
        <w:t xml:space="preserve">form</w:t>
      </w:r>
      <w:r>
        <w:t xml:space="preserve"> </w:t>
      </w:r>
      <w:r>
        <w:t xml:space="preserve">of prayer — not generic (</w:t>
      </w:r>
      <w:r>
        <w:t xml:space="preserve">“Lord, help me”</w:t>
      </w:r>
      <w:r>
        <w:t xml:space="preserve">), not vague (</w:t>
      </w:r>
      <w:r>
        <w:t xml:space="preserve">“Lord, you know what I need”</w:t>
      </w:r>
      <w:r>
        <w:t xml:space="preserve">), but specific, named, documented. Hezekiah reads the letter aloud before God. He names Sennacherib. He names the nations Assyria has destroyed. He names the gods that were not gods. He states the explicit outcome he is asking for. This is not a formula for manipulation — it is the posture of a man who believes God is actually paying attention to the details of his situation. The application is behavioral and concrete: identify the specific crisis, name the specific opposition, bring specific petitions, and lay it before God with the same precision Hezekiah brought to the temple. Vague prayer produces vague faith. Specific prayer is an act of specific trust.</w:t>
      </w:r>
    </w:p>
    <w:p>
      <w:pPr>
        <w:pStyle w:val="BodyText"/>
      </w:pPr>
      <w:r>
        <w:rPr>
          <w:b/>
          <w:bCs/>
        </w:rPr>
        <w:t xml:space="preserve">5. [Affections/Worship] — Let God’s motive be your confidence: He acts for His own name’s sake.</w:t>
      </w:r>
      <w:r>
        <w:t xml:space="preserve"> </w:t>
      </w:r>
      <w:r>
        <w:t xml:space="preserve">Hezekiah’s prayer closes with a remarkable appeal:</w:t>
      </w:r>
      <w:r>
        <w:t xml:space="preserve"> </w:t>
      </w:r>
      <w:r>
        <w:t xml:space="preserve">“save us, that all the kingdoms of the earth may know that you alone are the LORD”</w:t>
      </w:r>
      <w:r>
        <w:t xml:space="preserve"> </w:t>
      </w:r>
      <w:r>
        <w:t xml:space="preserve">(v. 19). The motive of the prayer is not primarily Judah’s survival — it is God’s glory among the nations. And Isaiah’s oracle confirms this:</w:t>
      </w:r>
      <w:r>
        <w:t xml:space="preserve"> </w:t>
      </w:r>
      <w:r>
        <w:t xml:space="preserve">“I will defend this city to save it, for my own sake and for the sake of my servant David”</w:t>
      </w:r>
      <w:r>
        <w:t xml:space="preserve"> </w:t>
      </w:r>
      <w:r>
        <w:t xml:space="preserve">(v. 34). This is simultaneously humbling and profoundly liberating. It is humbling because it strips away any illusion that God acts because we are impressive or meritorious. It is liberating because God’s honor is far more reliable than our worthiness. The believer who has learned to rest their confidence not in their own spiritual performance but in God’s own commitment to vindicate His name has found a foundation that no Rabshakeh can undermine.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19 presents the LORD as the living God who is categorically unlike all other claimants to divine status — He is not a regional power, a tribal deity, or a projection of human power. He is the Creator enthroned above the cherubim, before whom all the kingdoms of the earth are His to govern, use, and judge. This passage teaches that prayer is not a human attempt to move an indifferent deity but a theologically grounded act of appeal to the One who has already determined the outcome — the primary instrument through which the covenant God chooses to work, and the primary means by which His people participate in His purposes. The passage also teaches that God’s sovereign acts in history are not random displays of power but theological statements: the deliverance of Jerusalem is explicitly framed as a declaration —</w:t>
      </w:r>
      <w:r>
        <w:t xml:space="preserve"> </w:t>
      </w:r>
      <w:r>
        <w:t xml:space="preserve">“that all the kingdoms of the earth may know that you alone are the LORD”</w:t>
      </w:r>
      <w:r>
        <w:t xml:space="preserve"> </w:t>
      </w:r>
      <w:r>
        <w:t xml:space="preserve">— making every act of divine redemption a proclamation of divine uniqueness.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concentrated exhibition of Reformed theology’s core convictions about sovereignty, prayer, and grace operating together rather than in tension. God’s sovereignty does not make prayer redundant — the text explicitly states that the deliverance came</w:t>
      </w:r>
      <w:r>
        <w:t xml:space="preserve"> </w:t>
      </w:r>
      <w:r>
        <w:t xml:space="preserve">“because you have prayed to me”</w:t>
      </w:r>
      <w:r>
        <w:t xml:space="preserve"> </w:t>
      </w:r>
      <w:r>
        <w:t xml:space="preserve">(v. 20), establishing that God’s sovereign purpose is accomplished</w:t>
      </w:r>
      <w:r>
        <w:t xml:space="preserve"> </w:t>
      </w:r>
      <w:r>
        <w:rPr>
          <w:i/>
          <w:iCs/>
        </w:rPr>
        <w:t xml:space="preserve">through</w:t>
      </w:r>
      <w:r>
        <w:t xml:space="preserve"> </w:t>
      </w:r>
      <w:r>
        <w:t xml:space="preserve">the prayers of His people, not apart from them. The two grounds for Jerusalem’s defense — God’s own sake and the Davidic covenant (v. 34) — are pure grace, with no appeal to Judah’s merit, establishing the pattern of God’s covenant faithfulness that finds its ultimate expression in Christ, the true Son of David for whose sake God’s people are defended. The taunt against Sennacherib (vv. 21–28) —</w:t>
      </w:r>
      <w:r>
        <w:t xml:space="preserve"> </w:t>
      </w:r>
      <w:r>
        <w:t xml:space="preserve">“have you not heard that I determined it long ago?”</w:t>
      </w:r>
      <w:r>
        <w:t xml:space="preserve"> </w:t>
      </w:r>
      <w:r>
        <w:t xml:space="preserve">(v. 25) — is one of the clearest Old Testament statements of divine foreordination applied to historical events, establishing that even the rise and fall of empires occurs within the determinate counsel of the LORD. Reformed preaching finds in this passage not a set of doctrines to defend but a living display of the gospel pattern: the crisis is real, human resources are genuinely insufficient, God alone acts on the basis of His own covenant commitment, and the outcome declares His glory.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in a crisis too large for God — you are in a crisis</w:t>
      </w:r>
      <w:r>
        <w:t xml:space="preserve"> </w:t>
      </w:r>
      <w:r>
        <w:rPr>
          <w:i/>
          <w:iCs/>
        </w:rPr>
        <w:t xml:space="preserve">exactly</w:t>
      </w:r>
      <w:r>
        <w:t xml:space="preserve"> </w:t>
      </w:r>
      <w:r>
        <w:t xml:space="preserve">large enough to display His glory. Bring it to Him the way Hezekiah brought that letter: open it before Him, name it specifically, and anchor your appeal not to your own deserving but to His name and His covenant. God does not merely help His people survive — He acts to make sure every power that has set itself against Him ends up testifying, in its very defeat, that He alone is the LORD.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Hezekiah to a hero of faith and missing the theology of the prayer.</w:t>
      </w:r>
      <w:r>
        <w:t xml:space="preserve"> </w:t>
      </w:r>
      <w:r>
        <w:t xml:space="preserve">The most common mishandling of this passage is treating it primarily as a character study — Hezekiah models courageous faith; therefore, be courageous like Hezekiah. This is the Clowney anti-moralism warning applied directly. The text does not say</w:t>
      </w:r>
      <w:r>
        <w:t xml:space="preserve"> </w:t>
      </w:r>
      <w:r>
        <w:t xml:space="preserve">“be like Hezekiah.”</w:t>
      </w:r>
      <w:r>
        <w:t xml:space="preserve"> </w:t>
      </w:r>
      <w:r>
        <w:t xml:space="preserve">It says Hezekiah prayed to the God who alone is God of all kingdoms, and</w:t>
      </w:r>
      <w:r>
        <w:t xml:space="preserve"> </w:t>
      </w:r>
      <w:r>
        <w:rPr>
          <w:i/>
          <w:iCs/>
        </w:rPr>
        <w:t xml:space="preserve">that God</w:t>
      </w:r>
      <w:r>
        <w:t xml:space="preserve"> </w:t>
      </w:r>
      <w:r>
        <w:t xml:space="preserve">heard and acted. The hero of this chapter is not Hezekiah — it is the LORD. Preaching that centers the exposition on Hezekiah’s admirable qualities while treating God as the enabling background has the narrative backwards.</w:t>
      </w:r>
    </w:p>
    <w:p>
      <w:pPr>
        <w:numPr>
          <w:ilvl w:val="0"/>
          <w:numId w:val="1002"/>
        </w:numPr>
      </w:pPr>
      <w:r>
        <w:rPr>
          <w:b/>
          <w:bCs/>
        </w:rPr>
        <w:t xml:space="preserve">Domesticating the 185,000.</w:t>
      </w:r>
      <w:r>
        <w:t xml:space="preserve"> </w:t>
      </w:r>
      <w:r>
        <w:t xml:space="preserve">The temptation to naturalize the death of 185,000 soldiers — appealing to Herodotus, plague, or providential alignment — inadvertently concedes the very epistemological ground Sennacherib occupied: that divine action must be explicable by human standards. The text is making a claim about direct divine intervention, and preaching that hedges this claim produces a congregation that believes in a God of background providence rather than a God who acts. Preach it as the text presents it: one angel, one night, 185,000 dead bodies. Let the congregation feel the force of that.</w:t>
      </w:r>
    </w:p>
    <w:p>
      <w:pPr>
        <w:numPr>
          <w:ilvl w:val="0"/>
          <w:numId w:val="1002"/>
        </w:numPr>
      </w:pPr>
      <w:r>
        <w:rPr>
          <w:b/>
          <w:bCs/>
        </w:rPr>
        <w:t xml:space="preserve">Missing the theological irony of Sennacherib’s death.</w:t>
      </w:r>
      <w:r>
        <w:t xml:space="preserve"> </w:t>
      </w:r>
      <w:r>
        <w:t xml:space="preserve">Verses 36–37 are frequently treated as historical postscript rather than theological conclusion. But the chapter ends precisely where it ends for a reason: the man who mocked the gods dies in the house of his own god, killed by his own sons. This is not a footnote — it is the final, most concise statement of the chapter’s Primary Claim. Every sermon on this passage that stops at verse 35 or treats 36–37 as background history has left out the punchline.</w:t>
      </w:r>
    </w:p>
    <w:p>
      <w:pPr>
        <w:numPr>
          <w:ilvl w:val="0"/>
          <w:numId w:val="1002"/>
        </w:numPr>
      </w:pPr>
      <w:r>
        <w:rPr>
          <w:b/>
          <w:bCs/>
        </w:rPr>
        <w:t xml:space="preserve">Preaching God’s sovereignty in a way that undermines prayer.</w:t>
      </w:r>
      <w:r>
        <w:t xml:space="preserve"> </w:t>
      </w:r>
      <w:r>
        <w:t xml:space="preserve">Some Reformed preachers, in correctly emphasizing divine sovereignty, inadvertently suggest that prayer is merely a form of submission to what God has already determined — useful for posture, not for outcome. But verse 20 —</w:t>
      </w:r>
      <w:r>
        <w:t xml:space="preserve"> </w:t>
      </w:r>
      <w:r>
        <w:t xml:space="preserve">“because you have prayed to me”</w:t>
      </w:r>
      <w:r>
        <w:t xml:space="preserve"> </w:t>
      </w:r>
      <w:r>
        <w:t xml:space="preserve">— is explicit: the deliverance is causally connected to Hezekiah’s prayer. Reformed preaching must hold both: God has determined the outcome</w:t>
      </w:r>
      <w:r>
        <w:t xml:space="preserve"> </w:t>
      </w:r>
      <w:r>
        <w:rPr>
          <w:i/>
          <w:iCs/>
        </w:rPr>
        <w:t xml:space="preserve">and</w:t>
      </w:r>
      <w:r>
        <w:t xml:space="preserve"> </w:t>
      </w:r>
      <w:r>
        <w:t xml:space="preserve">He has chosen to accomplish it through the prayers of His people. These are not in tension in this text; flatten either one and you have misread it.</w:t>
      </w:r>
    </w:p>
    <w:p>
      <w:pPr>
        <w:numPr>
          <w:ilvl w:val="0"/>
          <w:numId w:val="1002"/>
        </w:numPr>
      </w:pPr>
      <w:r>
        <w:rPr>
          <w:b/>
          <w:bCs/>
        </w:rPr>
        <w:t xml:space="preserve">Applying the promise of Jerusalem’s protection too directly to present circumstances.</w:t>
      </w:r>
      <w:r>
        <w:t xml:space="preserve"> </w:t>
      </w:r>
      <w:r>
        <w:t xml:space="preserve">The specific covenant protection of Jerusalem has a particular theological location — it belongs to the Davidic covenant and its fulfillment in Christ. Preachers should not imply that God will deliver any Christian community from every threat the way He delivered Jerusalem in 701 BC, because the specific eschatological significance of Jerusalem is unique to redemptive history. The applicable principle — that God acts on behalf of His people for His own name’s sake — is fully warranted; the specific mechanism must be handled with care. The application is to the pattern of prayer and trust, not to a guaranteed formula for miraculous military deliverance.</w:t>
      </w:r>
    </w:p>
    <w:p>
      <w:pPr>
        <w:numPr>
          <w:ilvl w:val="0"/>
          <w:numId w:val="1002"/>
        </w:numPr>
      </w:pPr>
      <w:r>
        <w:rPr>
          <w:b/>
          <w:bCs/>
        </w:rPr>
        <w:t xml:space="preserve">Failing to preach the motive clause of the prayer (v. 19).</w:t>
      </w:r>
      <w:r>
        <w:t xml:space="preserve"> </w:t>
      </w:r>
      <w:r>
        <w:t xml:space="preserve">“Save us, that all the kingdoms of the earth may know that you alone are the LORD”</w:t>
      </w:r>
      <w:r>
        <w:t xml:space="preserve"> </w:t>
      </w:r>
      <w:r>
        <w:t xml:space="preserve">is the theological heart of Hezekiah’s prayer and the key that unlocks why God answers it. A sermon that does not make this motive explicit has missed the passage’s most transformative claim for the believer’s prayer life: that the surest grounds for bold petition are not our need but God’s glory, and that God’s honor among the nations is the ultimate frame within which our individual crises make sense.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2026-07-14T21:03:09Z</dcterms:created>
  <dcterms:modified xsi:type="dcterms:W3CDTF">2026-07-14T21:03:09Z</dcterms:modified>
</cp:coreProperties>
</file>

<file path=docProps/custom.xml><?xml version="1.0" encoding="utf-8"?>
<Properties xmlns="http://schemas.openxmlformats.org/officeDocument/2006/custom-properties" xmlns:vt="http://schemas.openxmlformats.org/officeDocument/2006/docPropsVTypes"/>
</file>